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1223F" w14:textId="77777777" w:rsidR="00A74D28" w:rsidRDefault="0023767C">
      <w:pPr>
        <w:spacing w:after="620" w:line="388" w:lineRule="auto"/>
        <w:jc w:val="center"/>
      </w:pPr>
      <w:r>
        <w:rPr>
          <w:rFonts w:ascii="Arial" w:eastAsia="Arial" w:hAnsi="Arial" w:cs="Arial"/>
          <w:b/>
          <w:color w:val="4471C4"/>
          <w:sz w:val="28"/>
        </w:rPr>
        <w:t xml:space="preserve">Guía de procedimiento de ANEP ante situaciones de violencia detectadas durante la emergencia sanitaria - </w:t>
      </w:r>
      <w:proofErr w:type="spellStart"/>
      <w:r>
        <w:rPr>
          <w:rFonts w:ascii="Arial" w:eastAsia="Arial" w:hAnsi="Arial" w:cs="Arial"/>
          <w:b/>
          <w:color w:val="4471C4"/>
          <w:sz w:val="28"/>
        </w:rPr>
        <w:t>Covid</w:t>
      </w:r>
      <w:proofErr w:type="spellEnd"/>
      <w:r>
        <w:rPr>
          <w:rFonts w:ascii="Arial" w:eastAsia="Arial" w:hAnsi="Arial" w:cs="Arial"/>
          <w:b/>
          <w:color w:val="4471C4"/>
          <w:sz w:val="28"/>
        </w:rPr>
        <w:t xml:space="preserve"> 19. </w:t>
      </w:r>
      <w:r>
        <w:rPr>
          <w:rFonts w:ascii="Arial" w:eastAsia="Arial" w:hAnsi="Arial" w:cs="Arial"/>
          <w:color w:val="4471C4"/>
          <w:sz w:val="28"/>
        </w:rPr>
        <w:t xml:space="preserve"> </w:t>
      </w:r>
    </w:p>
    <w:p w14:paraId="7CCB8C39" w14:textId="77777777" w:rsidR="00A74D28" w:rsidRDefault="0023767C">
      <w:pPr>
        <w:spacing w:after="286"/>
        <w:ind w:left="-5" w:hanging="10"/>
      </w:pPr>
      <w:r>
        <w:rPr>
          <w:rFonts w:ascii="Trebuchet MS" w:eastAsia="Trebuchet MS" w:hAnsi="Trebuchet MS" w:cs="Trebuchet MS"/>
          <w:b/>
          <w:sz w:val="28"/>
        </w:rPr>
        <w:t xml:space="preserve">Introducción:  </w:t>
      </w:r>
    </w:p>
    <w:p w14:paraId="27CF4F89" w14:textId="77777777" w:rsidR="00A74D28" w:rsidRDefault="0023767C">
      <w:pPr>
        <w:spacing w:after="198" w:line="361" w:lineRule="auto"/>
        <w:ind w:left="-5" w:hanging="10"/>
        <w:jc w:val="both"/>
      </w:pPr>
      <w:r>
        <w:rPr>
          <w:rFonts w:ascii="Trebuchet MS" w:eastAsia="Trebuchet MS" w:hAnsi="Trebuchet MS" w:cs="Trebuchet MS"/>
          <w:sz w:val="24"/>
        </w:rPr>
        <w:t xml:space="preserve">Dada la situación de emergencia sanitaria en la que se encuentra el país, la dinámica de  los  centros  educativos  y  el  contacto  con  los  y  las estudiantes  se  ha  visto modificada ampliamente.  </w:t>
      </w:r>
    </w:p>
    <w:p w14:paraId="572AF2BD" w14:textId="77777777" w:rsidR="00A74D28" w:rsidRDefault="0023767C">
      <w:pPr>
        <w:spacing w:after="198" w:line="361" w:lineRule="auto"/>
        <w:ind w:left="-5" w:hanging="10"/>
        <w:jc w:val="both"/>
      </w:pPr>
      <w:r>
        <w:rPr>
          <w:rFonts w:ascii="Trebuchet MS" w:eastAsia="Trebuchet MS" w:hAnsi="Trebuchet MS" w:cs="Trebuchet MS"/>
          <w:sz w:val="24"/>
        </w:rPr>
        <w:t>Con  el  objetivo  de  garantizar  el  derecho  a  la</w:t>
      </w:r>
      <w:r>
        <w:rPr>
          <w:rFonts w:ascii="Trebuchet MS" w:eastAsia="Trebuchet MS" w:hAnsi="Trebuchet MS" w:cs="Trebuchet MS"/>
          <w:sz w:val="24"/>
        </w:rPr>
        <w:t xml:space="preserve">  educación,  se  están utilizando diferentes  herramientas  y  plataformas  que  permiten  proteger la  trayectoria educativa.  </w:t>
      </w:r>
    </w:p>
    <w:p w14:paraId="25AF30CD" w14:textId="77777777" w:rsidR="00A74D28" w:rsidRDefault="0023767C">
      <w:pPr>
        <w:spacing w:after="198" w:line="361" w:lineRule="auto"/>
        <w:ind w:left="-5" w:hanging="10"/>
        <w:jc w:val="both"/>
      </w:pPr>
      <w:proofErr w:type="gramStart"/>
      <w:r>
        <w:rPr>
          <w:rFonts w:ascii="Trebuchet MS" w:eastAsia="Trebuchet MS" w:hAnsi="Trebuchet MS" w:cs="Trebuchet MS"/>
          <w:sz w:val="24"/>
        </w:rPr>
        <w:t>Actualmente,  el</w:t>
      </w:r>
      <w:proofErr w:type="gramEnd"/>
      <w:r>
        <w:rPr>
          <w:rFonts w:ascii="Trebuchet MS" w:eastAsia="Trebuchet MS" w:hAnsi="Trebuchet MS" w:cs="Trebuchet MS"/>
          <w:sz w:val="24"/>
        </w:rPr>
        <w:t xml:space="preserve">  vínculo  centro  educativo  –  estudiante  continúa,  pero con  las limitaciones  propias  del  contexto  ac</w:t>
      </w:r>
      <w:r>
        <w:rPr>
          <w:rFonts w:ascii="Trebuchet MS" w:eastAsia="Trebuchet MS" w:hAnsi="Trebuchet MS" w:cs="Trebuchet MS"/>
          <w:sz w:val="24"/>
        </w:rPr>
        <w:t xml:space="preserve">tual  y,  en  este  marco podrían  darse  situaciones en las cuales el personal de ANEP tome conocimiento de:  </w:t>
      </w:r>
    </w:p>
    <w:p w14:paraId="4CEFF0C7" w14:textId="77777777" w:rsidR="00A74D28" w:rsidRDefault="0023767C">
      <w:pPr>
        <w:numPr>
          <w:ilvl w:val="0"/>
          <w:numId w:val="1"/>
        </w:numPr>
        <w:spacing w:after="198" w:line="361" w:lineRule="auto"/>
        <w:ind w:hanging="10"/>
        <w:jc w:val="both"/>
      </w:pPr>
      <w:r>
        <w:rPr>
          <w:rFonts w:ascii="Trebuchet MS" w:eastAsia="Trebuchet MS" w:hAnsi="Trebuchet MS" w:cs="Trebuchet MS"/>
          <w:sz w:val="24"/>
        </w:rPr>
        <w:t xml:space="preserve">Situación  de  </w:t>
      </w:r>
      <w:proofErr w:type="gramStart"/>
      <w:r>
        <w:rPr>
          <w:rFonts w:ascii="Trebuchet MS" w:eastAsia="Trebuchet MS" w:hAnsi="Trebuchet MS" w:cs="Trebuchet MS"/>
          <w:sz w:val="24"/>
        </w:rPr>
        <w:t>violencia,  maltrato</w:t>
      </w:r>
      <w:proofErr w:type="gramEnd"/>
      <w:r>
        <w:rPr>
          <w:rFonts w:ascii="Trebuchet MS" w:eastAsia="Trebuchet MS" w:hAnsi="Trebuchet MS" w:cs="Trebuchet MS"/>
          <w:sz w:val="24"/>
        </w:rPr>
        <w:t xml:space="preserve">  de  la  que  esté  siendo  víctima  un/a estudiante.  </w:t>
      </w:r>
    </w:p>
    <w:p w14:paraId="2BF4E700" w14:textId="77777777" w:rsidR="00A74D28" w:rsidRDefault="0023767C">
      <w:pPr>
        <w:numPr>
          <w:ilvl w:val="0"/>
          <w:numId w:val="1"/>
        </w:numPr>
        <w:spacing w:after="198" w:line="361" w:lineRule="auto"/>
        <w:ind w:hanging="10"/>
        <w:jc w:val="both"/>
      </w:pPr>
      <w:r>
        <w:rPr>
          <w:rFonts w:ascii="Trebuchet MS" w:eastAsia="Trebuchet MS" w:hAnsi="Trebuchet MS" w:cs="Trebuchet MS"/>
          <w:sz w:val="24"/>
        </w:rPr>
        <w:t>Situación  de  violencia  que  se  esté  produciendo</w:t>
      </w:r>
      <w:r>
        <w:rPr>
          <w:rFonts w:ascii="Trebuchet MS" w:eastAsia="Trebuchet MS" w:hAnsi="Trebuchet MS" w:cs="Trebuchet MS"/>
          <w:sz w:val="24"/>
        </w:rPr>
        <w:t xml:space="preserve">  en  su  núcleo  familiar o  de </w:t>
      </w:r>
      <w:proofErr w:type="gramStart"/>
      <w:r>
        <w:rPr>
          <w:rFonts w:ascii="Trebuchet MS" w:eastAsia="Trebuchet MS" w:hAnsi="Trebuchet MS" w:cs="Trebuchet MS"/>
          <w:sz w:val="24"/>
        </w:rPr>
        <w:t>convivencia  (</w:t>
      </w:r>
      <w:proofErr w:type="gramEnd"/>
      <w:r>
        <w:rPr>
          <w:rFonts w:ascii="Trebuchet MS" w:eastAsia="Trebuchet MS" w:hAnsi="Trebuchet MS" w:cs="Trebuchet MS"/>
          <w:sz w:val="24"/>
        </w:rPr>
        <w:t xml:space="preserve">situaciones  de  violencia  doméstica  de  las  que  no  sea víctima directa el o la estudiante, pero sí un familiar o persona con la que conviva).  </w:t>
      </w:r>
    </w:p>
    <w:p w14:paraId="6D4EA345" w14:textId="77777777" w:rsidR="00A74D28" w:rsidRDefault="0023767C">
      <w:pPr>
        <w:spacing w:after="0" w:line="359" w:lineRule="auto"/>
        <w:ind w:right="1"/>
        <w:jc w:val="both"/>
      </w:pPr>
      <w:r>
        <w:rPr>
          <w:rFonts w:ascii="Trebuchet MS" w:eastAsia="Trebuchet MS" w:hAnsi="Trebuchet MS" w:cs="Trebuchet MS"/>
          <w:b/>
          <w:sz w:val="24"/>
        </w:rPr>
        <w:t xml:space="preserve">Los protocolos  y  mapas  de  ruta  de ANEP, que continúan </w:t>
      </w:r>
      <w:r>
        <w:rPr>
          <w:rFonts w:ascii="Trebuchet MS" w:eastAsia="Trebuchet MS" w:hAnsi="Trebuchet MS" w:cs="Trebuchet MS"/>
          <w:b/>
          <w:sz w:val="24"/>
        </w:rPr>
        <w:t xml:space="preserve">vigentes, plantean un modo de actuación para un contexto de normalidad en el funcionamiento de los centros educativos. Por lo cual, se  entiende oportuno  establecer  un procedimiento abreviado y de excepción ante situaciones de violencia y maltrato.  </w:t>
      </w:r>
    </w:p>
    <w:p w14:paraId="7CDA77B6" w14:textId="77777777" w:rsidR="00A74D28" w:rsidRDefault="0023767C">
      <w:pPr>
        <w:spacing w:after="838" w:line="361" w:lineRule="auto"/>
        <w:ind w:left="-5" w:hanging="10"/>
        <w:jc w:val="both"/>
      </w:pPr>
      <w:r>
        <w:rPr>
          <w:rFonts w:ascii="Trebuchet MS" w:eastAsia="Trebuchet MS" w:hAnsi="Trebuchet MS" w:cs="Trebuchet MS"/>
          <w:sz w:val="24"/>
        </w:rPr>
        <w:t xml:space="preserve">La </w:t>
      </w:r>
      <w:r>
        <w:rPr>
          <w:rFonts w:ascii="Trebuchet MS" w:eastAsia="Trebuchet MS" w:hAnsi="Trebuchet MS" w:cs="Trebuchet MS"/>
          <w:sz w:val="24"/>
        </w:rPr>
        <w:t xml:space="preserve">presente Guía constituye un recurso para funcionarios/as docentes y de gestión de ANEP, que determina: criterios de actuación, un camino institucional a  transitar  y  un  registro  de  contactos  a  los  cuales  recurrir, para  establecer  </w:t>
      </w:r>
      <w:r>
        <w:rPr>
          <w:rFonts w:ascii="Trebuchet MS" w:eastAsia="Trebuchet MS" w:hAnsi="Trebuchet MS" w:cs="Trebuchet MS"/>
          <w:sz w:val="24"/>
        </w:rPr>
        <w:lastRenderedPageBreak/>
        <w:t>una  red interi</w:t>
      </w:r>
      <w:r>
        <w:rPr>
          <w:rFonts w:ascii="Trebuchet MS" w:eastAsia="Trebuchet MS" w:hAnsi="Trebuchet MS" w:cs="Trebuchet MS"/>
          <w:sz w:val="24"/>
        </w:rPr>
        <w:t xml:space="preserve">nstitucional  que  posibilite  brindar  una adecuada  protección a estudiantes y su entorno, ante situaciones de violencia. </w:t>
      </w:r>
    </w:p>
    <w:p w14:paraId="642F85D0" w14:textId="77777777" w:rsidR="00A74D28" w:rsidRDefault="0023767C">
      <w:pPr>
        <w:spacing w:after="300" w:line="351" w:lineRule="auto"/>
        <w:ind w:left="1245" w:hanging="740"/>
      </w:pPr>
      <w:r>
        <w:rPr>
          <w:rFonts w:ascii="Trebuchet MS" w:eastAsia="Trebuchet MS" w:hAnsi="Trebuchet MS" w:cs="Trebuchet MS"/>
          <w:b/>
          <w:color w:val="4471C4"/>
          <w:sz w:val="28"/>
        </w:rPr>
        <w:t xml:space="preserve">Procedimiento especial ante situaciones de violencia, en contexto de emergencia sanitaria – COVID 19: </w:t>
      </w:r>
    </w:p>
    <w:p w14:paraId="0E2D70C8" w14:textId="77777777" w:rsidR="00A74D28" w:rsidRDefault="0023767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870" w:line="355" w:lineRule="auto"/>
        <w:ind w:left="1820" w:right="1716"/>
        <w:jc w:val="both"/>
      </w:pPr>
      <w:r>
        <w:rPr>
          <w:rFonts w:ascii="Trebuchet MS" w:eastAsia="Trebuchet MS" w:hAnsi="Trebuchet MS" w:cs="Trebuchet MS"/>
          <w:sz w:val="26"/>
        </w:rPr>
        <w:t xml:space="preserve">Cuando </w:t>
      </w:r>
      <w:proofErr w:type="spellStart"/>
      <w:r>
        <w:rPr>
          <w:rFonts w:ascii="Trebuchet MS" w:eastAsia="Trebuchet MS" w:hAnsi="Trebuchet MS" w:cs="Trebuchet MS"/>
          <w:sz w:val="26"/>
        </w:rPr>
        <w:t>el</w:t>
      </w:r>
      <w:proofErr w:type="spellEnd"/>
      <w:r>
        <w:rPr>
          <w:rFonts w:ascii="Trebuchet MS" w:eastAsia="Trebuchet MS" w:hAnsi="Trebuchet MS" w:cs="Trebuchet MS"/>
          <w:sz w:val="26"/>
        </w:rPr>
        <w:t xml:space="preserve"> o la docente y o f</w:t>
      </w:r>
      <w:r>
        <w:rPr>
          <w:rFonts w:ascii="Trebuchet MS" w:eastAsia="Trebuchet MS" w:hAnsi="Trebuchet MS" w:cs="Trebuchet MS"/>
          <w:sz w:val="26"/>
        </w:rPr>
        <w:t xml:space="preserve">uncionario/a toma conocimiento de una situación de violencia en el contexto familiar o de convivencia de un/a estudiante, </w:t>
      </w:r>
      <w:r>
        <w:rPr>
          <w:rFonts w:ascii="Trebuchet MS" w:eastAsia="Trebuchet MS" w:hAnsi="Trebuchet MS" w:cs="Trebuchet MS"/>
          <w:b/>
          <w:sz w:val="26"/>
        </w:rPr>
        <w:t>las acciones a seguir serán las siguientes:</w:t>
      </w:r>
      <w:r>
        <w:rPr>
          <w:rFonts w:ascii="Trebuchet MS" w:eastAsia="Trebuchet MS" w:hAnsi="Trebuchet MS" w:cs="Trebuchet MS"/>
          <w:sz w:val="24"/>
        </w:rPr>
        <w:t xml:space="preserve">  </w:t>
      </w:r>
    </w:p>
    <w:p w14:paraId="004C5192" w14:textId="77777777" w:rsidR="00A74D28" w:rsidRDefault="0023767C">
      <w:pPr>
        <w:spacing w:after="140" w:line="363" w:lineRule="auto"/>
      </w:pPr>
      <w:r>
        <w:rPr>
          <w:rFonts w:ascii="Trebuchet MS" w:eastAsia="Trebuchet MS" w:hAnsi="Trebuchet MS" w:cs="Trebuchet MS"/>
          <w:b/>
          <w:sz w:val="26"/>
        </w:rPr>
        <w:t xml:space="preserve">Ante relato de una situación de violencia familiar por parte de un NNA o un familiar, considerar las siguientes pautas: </w:t>
      </w:r>
    </w:p>
    <w:p w14:paraId="0AE20843" w14:textId="77777777" w:rsidR="00A74D28" w:rsidRDefault="0023767C">
      <w:pPr>
        <w:numPr>
          <w:ilvl w:val="0"/>
          <w:numId w:val="2"/>
        </w:numPr>
        <w:spacing w:after="155" w:line="261" w:lineRule="auto"/>
        <w:ind w:hanging="360"/>
        <w:jc w:val="both"/>
      </w:pPr>
      <w:r>
        <w:rPr>
          <w:rFonts w:ascii="Trebuchet MS" w:eastAsia="Trebuchet MS" w:hAnsi="Trebuchet MS" w:cs="Trebuchet MS"/>
          <w:sz w:val="24"/>
        </w:rPr>
        <w:t xml:space="preserve">Escuchar sin interrumpir a quien realiza el relato (en caso de comunicación directa, por  diferentes medios). </w:t>
      </w:r>
    </w:p>
    <w:p w14:paraId="1C63AAFD" w14:textId="77777777" w:rsidR="00A74D28" w:rsidRDefault="0023767C">
      <w:pPr>
        <w:numPr>
          <w:ilvl w:val="0"/>
          <w:numId w:val="2"/>
        </w:numPr>
        <w:spacing w:after="162"/>
        <w:ind w:hanging="360"/>
        <w:jc w:val="both"/>
      </w:pPr>
      <w:r>
        <w:rPr>
          <w:rFonts w:ascii="Trebuchet MS" w:eastAsia="Trebuchet MS" w:hAnsi="Trebuchet MS" w:cs="Trebuchet MS"/>
          <w:sz w:val="24"/>
        </w:rPr>
        <w:t>Transmitirle comprensión</w:t>
      </w:r>
      <w:r>
        <w:rPr>
          <w:rFonts w:ascii="Trebuchet MS" w:eastAsia="Trebuchet MS" w:hAnsi="Trebuchet MS" w:cs="Trebuchet MS"/>
          <w:sz w:val="24"/>
        </w:rPr>
        <w:t xml:space="preserve"> y confianza. </w:t>
      </w:r>
    </w:p>
    <w:p w14:paraId="36A37A0D" w14:textId="77777777" w:rsidR="00A74D28" w:rsidRDefault="0023767C">
      <w:pPr>
        <w:numPr>
          <w:ilvl w:val="0"/>
          <w:numId w:val="2"/>
        </w:numPr>
        <w:spacing w:after="162"/>
        <w:ind w:hanging="360"/>
        <w:jc w:val="both"/>
      </w:pPr>
      <w:r>
        <w:rPr>
          <w:rFonts w:ascii="Trebuchet MS" w:eastAsia="Trebuchet MS" w:hAnsi="Trebuchet MS" w:cs="Trebuchet MS"/>
          <w:sz w:val="24"/>
        </w:rPr>
        <w:t xml:space="preserve">Tratar de aliviar sentimientos de culpa. </w:t>
      </w:r>
    </w:p>
    <w:p w14:paraId="388E209F" w14:textId="77777777" w:rsidR="00A74D28" w:rsidRDefault="0023767C">
      <w:pPr>
        <w:numPr>
          <w:ilvl w:val="0"/>
          <w:numId w:val="2"/>
        </w:numPr>
        <w:spacing w:after="162"/>
        <w:ind w:hanging="360"/>
        <w:jc w:val="both"/>
      </w:pPr>
      <w:proofErr w:type="gramStart"/>
      <w:r>
        <w:rPr>
          <w:rFonts w:ascii="Trebuchet MS" w:eastAsia="Trebuchet MS" w:hAnsi="Trebuchet MS" w:cs="Trebuchet MS"/>
          <w:sz w:val="24"/>
        </w:rPr>
        <w:t>Explicarle</w:t>
      </w:r>
      <w:proofErr w:type="gramEnd"/>
      <w:r>
        <w:rPr>
          <w:rFonts w:ascii="Trebuchet MS" w:eastAsia="Trebuchet MS" w:hAnsi="Trebuchet MS" w:cs="Trebuchet MS"/>
          <w:sz w:val="24"/>
        </w:rPr>
        <w:t xml:space="preserve"> que es necesario buscar ayuda para abordar la situación. </w:t>
      </w:r>
    </w:p>
    <w:p w14:paraId="3F865877" w14:textId="77777777" w:rsidR="00A74D28" w:rsidRDefault="0023767C">
      <w:pPr>
        <w:numPr>
          <w:ilvl w:val="0"/>
          <w:numId w:val="2"/>
        </w:numPr>
        <w:spacing w:after="169" w:line="261" w:lineRule="auto"/>
        <w:ind w:hanging="360"/>
        <w:jc w:val="both"/>
      </w:pPr>
      <w:r>
        <w:rPr>
          <w:rFonts w:ascii="Trebuchet MS" w:eastAsia="Trebuchet MS" w:hAnsi="Trebuchet MS" w:cs="Trebuchet MS"/>
          <w:sz w:val="24"/>
        </w:rPr>
        <w:t xml:space="preserve">Indagar si ya existió pedido de ayuda a algún adulto por parte del niño, niña y adolescente: </w:t>
      </w:r>
    </w:p>
    <w:p w14:paraId="1FFCABDE" w14:textId="77777777" w:rsidR="00A74D28" w:rsidRDefault="0023767C">
      <w:pPr>
        <w:numPr>
          <w:ilvl w:val="1"/>
          <w:numId w:val="2"/>
        </w:numPr>
        <w:spacing w:after="2" w:line="361" w:lineRule="auto"/>
        <w:ind w:hanging="360"/>
        <w:jc w:val="both"/>
      </w:pPr>
      <w:r>
        <w:rPr>
          <w:rFonts w:ascii="Trebuchet MS" w:eastAsia="Trebuchet MS" w:hAnsi="Trebuchet MS" w:cs="Trebuchet MS"/>
          <w:sz w:val="24"/>
        </w:rPr>
        <w:t>Si el pedido de ayuda fue a una pers</w:t>
      </w:r>
      <w:r>
        <w:rPr>
          <w:rFonts w:ascii="Trebuchet MS" w:eastAsia="Trebuchet MS" w:hAnsi="Trebuchet MS" w:cs="Trebuchet MS"/>
          <w:sz w:val="24"/>
        </w:rPr>
        <w:t xml:space="preserve">ona adulta de su entorno, es importante conocer la actitud que tomó esa persona, sí pudo visualizar la situación de violencia y contribuir a protegerlo o no. </w:t>
      </w:r>
    </w:p>
    <w:p w14:paraId="3B5A26EF" w14:textId="77777777" w:rsidR="00A74D28" w:rsidRDefault="0023767C">
      <w:pPr>
        <w:spacing w:after="198"/>
        <w:ind w:left="1070" w:hanging="10"/>
        <w:jc w:val="both"/>
      </w:pPr>
      <w:r>
        <w:rPr>
          <w:rFonts w:ascii="Trebuchet MS" w:eastAsia="Trebuchet MS" w:hAnsi="Trebuchet MS" w:cs="Trebuchet MS"/>
          <w:sz w:val="24"/>
        </w:rPr>
        <w:t xml:space="preserve">¿Quién es esa persona, nombre? </w:t>
      </w:r>
    </w:p>
    <w:p w14:paraId="0C947D03" w14:textId="77777777" w:rsidR="00A74D28" w:rsidRDefault="0023767C">
      <w:pPr>
        <w:numPr>
          <w:ilvl w:val="1"/>
          <w:numId w:val="2"/>
        </w:numPr>
        <w:spacing w:after="137" w:line="361" w:lineRule="auto"/>
        <w:ind w:hanging="360"/>
        <w:jc w:val="both"/>
      </w:pPr>
      <w:r>
        <w:rPr>
          <w:rFonts w:ascii="Trebuchet MS" w:eastAsia="Trebuchet MS" w:hAnsi="Trebuchet MS" w:cs="Trebuchet MS"/>
          <w:sz w:val="24"/>
        </w:rPr>
        <w:t>Si el pedido de ayuda fue realizado a una institución, es útil sa</w:t>
      </w:r>
      <w:r>
        <w:rPr>
          <w:rFonts w:ascii="Trebuchet MS" w:eastAsia="Trebuchet MS" w:hAnsi="Trebuchet MS" w:cs="Trebuchet MS"/>
          <w:sz w:val="24"/>
        </w:rPr>
        <w:t xml:space="preserve">ber a cuál institución y cuándo. ¿Qué le dijeron que se iba a hacer? </w:t>
      </w:r>
    </w:p>
    <w:p w14:paraId="378C9BEE" w14:textId="77777777" w:rsidR="00A74D28" w:rsidRDefault="002376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40" w:line="335" w:lineRule="auto"/>
        <w:ind w:right="3"/>
        <w:jc w:val="both"/>
      </w:pPr>
      <w:r>
        <w:rPr>
          <w:rFonts w:ascii="Trebuchet MS" w:eastAsia="Trebuchet MS" w:hAnsi="Trebuchet MS" w:cs="Trebuchet MS"/>
          <w:i/>
        </w:rPr>
        <w:lastRenderedPageBreak/>
        <w:t xml:space="preserve">Si la forma de contacto con </w:t>
      </w:r>
      <w:proofErr w:type="spellStart"/>
      <w:r>
        <w:rPr>
          <w:rFonts w:ascii="Trebuchet MS" w:eastAsia="Trebuchet MS" w:hAnsi="Trebuchet MS" w:cs="Trebuchet MS"/>
          <w:i/>
        </w:rPr>
        <w:t>el</w:t>
      </w:r>
      <w:proofErr w:type="spellEnd"/>
      <w:r>
        <w:rPr>
          <w:rFonts w:ascii="Trebuchet MS" w:eastAsia="Trebuchet MS" w:hAnsi="Trebuchet MS" w:cs="Trebuchet MS"/>
          <w:i/>
        </w:rPr>
        <w:t xml:space="preserve"> o la estudiante o familiar es por medio electrónico, en la medida de lo posible, se debe advertir a la persona sobre los recaudos que debe tener con la inf</w:t>
      </w:r>
      <w:r>
        <w:rPr>
          <w:rFonts w:ascii="Trebuchet MS" w:eastAsia="Trebuchet MS" w:hAnsi="Trebuchet MS" w:cs="Trebuchet MS"/>
          <w:i/>
        </w:rPr>
        <w:t xml:space="preserve">ormación que está planteando (cerrar sesiones de correo electrónico, no dar la clave del dispositivo electrónico, </w:t>
      </w:r>
      <w:proofErr w:type="spellStart"/>
      <w:r>
        <w:rPr>
          <w:rFonts w:ascii="Trebuchet MS" w:eastAsia="Trebuchet MS" w:hAnsi="Trebuchet MS" w:cs="Trebuchet MS"/>
          <w:i/>
        </w:rPr>
        <w:t>etc</w:t>
      </w:r>
      <w:proofErr w:type="spellEnd"/>
      <w:r>
        <w:rPr>
          <w:rFonts w:ascii="Trebuchet MS" w:eastAsia="Trebuchet MS" w:hAnsi="Trebuchet MS" w:cs="Trebuchet MS"/>
          <w:i/>
        </w:rPr>
        <w:t xml:space="preserve">). </w:t>
      </w:r>
    </w:p>
    <w:p w14:paraId="2846CA03" w14:textId="77777777" w:rsidR="00A74D28" w:rsidRDefault="0023767C">
      <w:pPr>
        <w:spacing w:after="406"/>
        <w:ind w:left="-5" w:hanging="10"/>
      </w:pPr>
      <w:r>
        <w:rPr>
          <w:rFonts w:ascii="Trebuchet MS" w:eastAsia="Trebuchet MS" w:hAnsi="Trebuchet MS" w:cs="Trebuchet MS"/>
          <w:b/>
          <w:sz w:val="28"/>
        </w:rPr>
        <w:t xml:space="preserve">Recorrido institucional: </w:t>
      </w:r>
    </w:p>
    <w:p w14:paraId="7CC802E3" w14:textId="77777777" w:rsidR="00A74D28" w:rsidRDefault="0023767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1398" w:line="361" w:lineRule="auto"/>
        <w:ind w:left="1240" w:right="467" w:hanging="300"/>
        <w:jc w:val="both"/>
      </w:pPr>
      <w:r>
        <w:rPr>
          <w:rFonts w:ascii="Trebuchet MS" w:eastAsia="Trebuchet MS" w:hAnsi="Trebuchet MS" w:cs="Trebuchet MS"/>
          <w:color w:val="4471C4"/>
          <w:sz w:val="28"/>
        </w:rPr>
        <w:t>1.</w:t>
      </w:r>
      <w:r>
        <w:rPr>
          <w:rFonts w:ascii="Trebuchet MS" w:eastAsia="Trebuchet MS" w:hAnsi="Trebuchet MS" w:cs="Trebuchet MS"/>
          <w:b/>
          <w:color w:val="4471C4"/>
          <w:sz w:val="24"/>
        </w:rPr>
        <w:t>El o la funcionaria</w:t>
      </w:r>
      <w:r>
        <w:rPr>
          <w:rFonts w:ascii="Trebuchet MS" w:eastAsia="Trebuchet MS" w:hAnsi="Trebuchet MS" w:cs="Trebuchet MS"/>
          <w:sz w:val="24"/>
        </w:rPr>
        <w:t xml:space="preserve"> puede recurrir en forma directa y según la situación concreta, a alguna de las instituciones con competencia para actuar ante situaciones de violencia y garantizar la debida protección de las personas en tal contexto. Es decir, buscar el trabajo en red in</w:t>
      </w:r>
      <w:r>
        <w:rPr>
          <w:rFonts w:ascii="Trebuchet MS" w:eastAsia="Trebuchet MS" w:hAnsi="Trebuchet MS" w:cs="Trebuchet MS"/>
          <w:sz w:val="24"/>
        </w:rPr>
        <w:t xml:space="preserve">terinstitucional. </w:t>
      </w:r>
    </w:p>
    <w:p w14:paraId="2023AAF7" w14:textId="77777777" w:rsidR="00A74D28" w:rsidRDefault="0023767C">
      <w:pPr>
        <w:spacing w:after="36"/>
        <w:ind w:left="2255" w:hanging="1750"/>
      </w:pPr>
      <w:r>
        <w:rPr>
          <w:rFonts w:ascii="Trebuchet MS" w:eastAsia="Trebuchet MS" w:hAnsi="Trebuchet MS" w:cs="Trebuchet MS"/>
          <w:b/>
          <w:color w:val="4471C4"/>
          <w:sz w:val="28"/>
        </w:rPr>
        <w:t xml:space="preserve">REGISTRO Y DATOS DE CONTACTO DE INSTITUCIONES CON COMPETENCIA EN LA MATERIA: </w:t>
      </w:r>
    </w:p>
    <w:tbl>
      <w:tblPr>
        <w:tblStyle w:val="TableGrid"/>
        <w:tblW w:w="8488" w:type="dxa"/>
        <w:tblInd w:w="6" w:type="dxa"/>
        <w:tblCellMar>
          <w:top w:w="62" w:type="dxa"/>
          <w:left w:w="7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1472"/>
        <w:gridCol w:w="1500"/>
        <w:gridCol w:w="3391"/>
      </w:tblGrid>
      <w:tr w:rsidR="00A74D28" w14:paraId="2B60279D" w14:textId="77777777">
        <w:trPr>
          <w:trHeight w:val="760"/>
        </w:trPr>
        <w:tc>
          <w:tcPr>
            <w:tcW w:w="2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AF9F9"/>
          </w:tcPr>
          <w:p w14:paraId="136279CF" w14:textId="77777777" w:rsidR="00A74D28" w:rsidRDefault="0023767C">
            <w:pPr>
              <w:spacing w:after="0"/>
              <w:ind w:left="20"/>
              <w:jc w:val="both"/>
            </w:pPr>
            <w:r>
              <w:rPr>
                <w:rFonts w:ascii="Trebuchet MS" w:eastAsia="Trebuchet MS" w:hAnsi="Trebuchet MS" w:cs="Trebuchet MS"/>
                <w:b/>
                <w:color w:val="4471C4"/>
                <w:sz w:val="32"/>
              </w:rPr>
              <w:t>INSTITUCIÓN</w:t>
            </w:r>
          </w:p>
        </w:tc>
        <w:tc>
          <w:tcPr>
            <w:tcW w:w="636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AF9F9"/>
          </w:tcPr>
          <w:p w14:paraId="43E7B6E4" w14:textId="77777777" w:rsidR="00A74D28" w:rsidRDefault="0023767C">
            <w:pPr>
              <w:spacing w:after="0"/>
              <w:ind w:right="70"/>
              <w:jc w:val="center"/>
            </w:pPr>
            <w:r>
              <w:rPr>
                <w:rFonts w:ascii="Trebuchet MS" w:eastAsia="Trebuchet MS" w:hAnsi="Trebuchet MS" w:cs="Trebuchet MS"/>
                <w:b/>
                <w:color w:val="4471C4"/>
                <w:sz w:val="32"/>
              </w:rPr>
              <w:t>CONTACTO</w:t>
            </w:r>
          </w:p>
        </w:tc>
      </w:tr>
      <w:tr w:rsidR="00A74D28" w14:paraId="4468EC9A" w14:textId="77777777">
        <w:trPr>
          <w:trHeight w:val="1690"/>
        </w:trPr>
        <w:tc>
          <w:tcPr>
            <w:tcW w:w="2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DC8342" w14:textId="77777777" w:rsidR="00A74D28" w:rsidRDefault="0023767C">
            <w:pPr>
              <w:spacing w:after="200" w:line="335" w:lineRule="auto"/>
              <w:jc w:val="both"/>
            </w:pPr>
            <w:r>
              <w:rPr>
                <w:rFonts w:ascii="Trebuchet MS" w:eastAsia="Trebuchet MS" w:hAnsi="Trebuchet MS" w:cs="Trebuchet MS"/>
                <w:b/>
                <w:color w:val="4471C4"/>
              </w:rPr>
              <w:t xml:space="preserve">INAU (Instituto del niño y el  </w:t>
            </w:r>
          </w:p>
          <w:p w14:paraId="00A450EC" w14:textId="77777777" w:rsidR="00A74D28" w:rsidRDefault="0023767C">
            <w:pPr>
              <w:spacing w:after="82"/>
              <w:jc w:val="both"/>
            </w:pPr>
            <w:r>
              <w:rPr>
                <w:rFonts w:ascii="Trebuchet MS" w:eastAsia="Trebuchet MS" w:hAnsi="Trebuchet MS" w:cs="Trebuchet MS"/>
                <w:b/>
                <w:color w:val="4471C4"/>
              </w:rPr>
              <w:t xml:space="preserve">Adolescente del </w:t>
            </w:r>
          </w:p>
          <w:p w14:paraId="3AC12E53" w14:textId="77777777" w:rsidR="00A74D28" w:rsidRDefault="0023767C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  <w:color w:val="4471C4"/>
              </w:rPr>
              <w:t>Uruguay)</w:t>
            </w:r>
          </w:p>
        </w:tc>
        <w:tc>
          <w:tcPr>
            <w:tcW w:w="636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1AEFA9" w14:textId="77777777" w:rsidR="00A74D28" w:rsidRDefault="0023767C">
            <w:pPr>
              <w:spacing w:after="0"/>
              <w:ind w:right="93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lineaazul@inau.gub.uy/ 0800 – 5050 </w:t>
            </w:r>
          </w:p>
        </w:tc>
      </w:tr>
      <w:tr w:rsidR="00A74D28" w14:paraId="36093902" w14:textId="77777777">
        <w:trPr>
          <w:trHeight w:val="2210"/>
        </w:trPr>
        <w:tc>
          <w:tcPr>
            <w:tcW w:w="2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49B15B" w14:textId="77777777" w:rsidR="00A74D28" w:rsidRDefault="0023767C">
            <w:pPr>
              <w:spacing w:after="0" w:line="335" w:lineRule="auto"/>
              <w:ind w:left="17" w:right="76"/>
              <w:jc w:val="both"/>
            </w:pPr>
            <w:r>
              <w:rPr>
                <w:rFonts w:ascii="Trebuchet MS" w:eastAsia="Trebuchet MS" w:hAnsi="Trebuchet MS" w:cs="Trebuchet MS"/>
                <w:b/>
                <w:color w:val="4471C4"/>
              </w:rPr>
              <w:t xml:space="preserve">SIPIAV (Sistema I n t e g r a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4471C4"/>
              </w:rPr>
              <w:t>l a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4471C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4471C4"/>
              </w:rPr>
              <w:t>l a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4471C4"/>
              </w:rPr>
              <w:t xml:space="preserve"> I n f a n c i a y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4471C4"/>
              </w:rPr>
              <w:t>l a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4471C4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4471C4"/>
              </w:rPr>
              <w:t>A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4471C4"/>
              </w:rPr>
              <w:t xml:space="preserve"> d o l e s c e n c i a c o n t r a l a </w:t>
            </w:r>
          </w:p>
          <w:p w14:paraId="0E25A8A2" w14:textId="77777777" w:rsidR="00A74D28" w:rsidRDefault="0023767C">
            <w:pPr>
              <w:spacing w:after="0"/>
              <w:ind w:left="17"/>
            </w:pPr>
            <w:r>
              <w:rPr>
                <w:rFonts w:ascii="Trebuchet MS" w:eastAsia="Trebuchet MS" w:hAnsi="Trebuchet MS" w:cs="Trebuchet MS"/>
                <w:b/>
                <w:color w:val="4471C4"/>
              </w:rPr>
              <w:t xml:space="preserve">Violencia) </w:t>
            </w:r>
          </w:p>
        </w:tc>
        <w:tc>
          <w:tcPr>
            <w:tcW w:w="636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C307A5" w14:textId="77777777" w:rsidR="00A74D28" w:rsidRDefault="0023767C">
            <w:pPr>
              <w:spacing w:after="0"/>
              <w:ind w:right="66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sipiav@gmail.com / 2915 7317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</w:rPr>
              <w:t>int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. 601- 602 </w:t>
            </w:r>
          </w:p>
        </w:tc>
      </w:tr>
      <w:tr w:rsidR="00A74D28" w14:paraId="760F5B20" w14:textId="77777777">
        <w:trPr>
          <w:trHeight w:val="1130"/>
        </w:trPr>
        <w:tc>
          <w:tcPr>
            <w:tcW w:w="2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DCC311" w14:textId="77777777" w:rsidR="00A74D28" w:rsidRDefault="0023767C">
            <w:pPr>
              <w:spacing w:after="82"/>
              <w:ind w:left="17"/>
              <w:jc w:val="both"/>
            </w:pPr>
            <w:r>
              <w:rPr>
                <w:rFonts w:ascii="Trebuchet MS" w:eastAsia="Trebuchet MS" w:hAnsi="Trebuchet MS" w:cs="Trebuchet MS"/>
                <w:b/>
                <w:color w:val="4471C4"/>
              </w:rPr>
              <w:lastRenderedPageBreak/>
              <w:t xml:space="preserve">I N M U J E R E S </w:t>
            </w:r>
          </w:p>
          <w:p w14:paraId="223425A4" w14:textId="77777777" w:rsidR="00A74D28" w:rsidRDefault="0023767C">
            <w:pPr>
              <w:spacing w:after="0"/>
              <w:ind w:left="17"/>
              <w:jc w:val="both"/>
            </w:pPr>
            <w:r>
              <w:rPr>
                <w:rFonts w:ascii="Trebuchet MS" w:eastAsia="Trebuchet MS" w:hAnsi="Trebuchet MS" w:cs="Trebuchet MS"/>
                <w:b/>
                <w:color w:val="4471C4"/>
              </w:rPr>
              <w:t>(Instituto Nacional de las Mujeres)</w:t>
            </w:r>
          </w:p>
        </w:tc>
        <w:tc>
          <w:tcPr>
            <w:tcW w:w="636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94BC7A" w14:textId="77777777" w:rsidR="00A74D28" w:rsidRDefault="0023767C">
            <w:pPr>
              <w:spacing w:after="0"/>
              <w:ind w:right="79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0800 4141 o *4141 </w:t>
            </w:r>
          </w:p>
        </w:tc>
      </w:tr>
      <w:tr w:rsidR="00A74D28" w14:paraId="165ECBBB" w14:textId="77777777">
        <w:trPr>
          <w:trHeight w:val="4730"/>
        </w:trPr>
        <w:tc>
          <w:tcPr>
            <w:tcW w:w="2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27CD6A" w14:textId="77777777" w:rsidR="00A74D28" w:rsidRDefault="0023767C">
            <w:pPr>
              <w:spacing w:after="0"/>
              <w:ind w:left="17"/>
            </w:pPr>
            <w:r>
              <w:rPr>
                <w:rFonts w:ascii="Trebuchet MS" w:eastAsia="Trebuchet MS" w:hAnsi="Trebuchet MS" w:cs="Trebuchet MS"/>
                <w:b/>
                <w:color w:val="4471C4"/>
              </w:rPr>
              <w:t>POLICÍA NACIONAL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003FD7" w14:textId="77777777" w:rsidR="00A74D28" w:rsidRDefault="0023767C">
            <w:pPr>
              <w:spacing w:after="0" w:line="335" w:lineRule="auto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 xml:space="preserve">911- marcar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directament</w:t>
            </w:r>
            <w:proofErr w:type="spellEnd"/>
          </w:p>
          <w:p w14:paraId="249DD6E6" w14:textId="77777777" w:rsidR="00A74D28" w:rsidRDefault="0023767C">
            <w:pPr>
              <w:spacing w:after="0"/>
              <w:ind w:left="12"/>
            </w:pPr>
            <w:r>
              <w:rPr>
                <w:rFonts w:ascii="Trebuchet MS" w:eastAsia="Trebuchet MS" w:hAnsi="Trebuchet MS" w:cs="Trebuchet MS"/>
                <w:b/>
              </w:rPr>
              <w:t>e</w:t>
            </w:r>
          </w:p>
        </w:tc>
        <w:tc>
          <w:tcPr>
            <w:tcW w:w="1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4A0D72" w14:textId="77777777" w:rsidR="00A74D28" w:rsidRDefault="0023767C">
            <w:pPr>
              <w:spacing w:after="0" w:line="335" w:lineRule="auto"/>
            </w:pPr>
            <w:r>
              <w:rPr>
                <w:rFonts w:ascii="Trebuchet MS" w:eastAsia="Trebuchet MS" w:hAnsi="Trebuchet MS" w:cs="Trebuchet MS"/>
                <w:b/>
              </w:rPr>
              <w:t xml:space="preserve">Descargar aplicación  del  911 de  botón  de  pánico  para violencia  doméstica  que  genera acceso  Directo  a  la  </w:t>
            </w:r>
          </w:p>
          <w:p w14:paraId="71F2B883" w14:textId="77777777" w:rsidR="00A74D28" w:rsidRDefault="0023767C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>Unidad Especializad a.</w:t>
            </w:r>
          </w:p>
        </w:tc>
        <w:tc>
          <w:tcPr>
            <w:tcW w:w="33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9D5B3A" w14:textId="77777777" w:rsidR="00A74D28" w:rsidRDefault="0023767C">
            <w:pPr>
              <w:spacing w:after="322"/>
              <w:jc w:val="both"/>
            </w:pPr>
            <w:r>
              <w:rPr>
                <w:rFonts w:ascii="Trebuchet MS" w:eastAsia="Trebuchet MS" w:hAnsi="Trebuchet MS" w:cs="Trebuchet MS"/>
                <w:b/>
              </w:rPr>
              <w:t xml:space="preserve">Sistema de Denuncia en Línea: </w:t>
            </w:r>
          </w:p>
          <w:p w14:paraId="3AC16742" w14:textId="77777777" w:rsidR="00A74D28" w:rsidRDefault="0023767C">
            <w:pPr>
              <w:tabs>
                <w:tab w:val="center" w:pos="523"/>
                <w:tab w:val="center" w:pos="959"/>
                <w:tab w:val="center" w:pos="1415"/>
                <w:tab w:val="center" w:pos="1875"/>
                <w:tab w:val="center" w:pos="2312"/>
                <w:tab w:val="center" w:pos="2744"/>
                <w:tab w:val="right" w:pos="3314"/>
              </w:tabs>
              <w:spacing w:after="86"/>
            </w:pPr>
            <w:r>
              <w:rPr>
                <w:rFonts w:ascii="Trebuchet MS" w:eastAsia="Trebuchet MS" w:hAnsi="Trebuchet MS" w:cs="Trebuchet MS"/>
                <w:b/>
              </w:rPr>
              <w:t>h</w:t>
            </w:r>
            <w:r>
              <w:rPr>
                <w:rFonts w:ascii="Trebuchet MS" w:eastAsia="Trebuchet MS" w:hAnsi="Trebuchet MS" w:cs="Trebuchet MS"/>
                <w:b/>
              </w:rPr>
              <w:tab/>
              <w:t>t</w:t>
            </w:r>
            <w:r>
              <w:rPr>
                <w:rFonts w:ascii="Trebuchet MS" w:eastAsia="Trebuchet MS" w:hAnsi="Trebuchet MS" w:cs="Trebuchet MS"/>
                <w:b/>
              </w:rPr>
              <w:tab/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t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ab/>
              <w:t>p</w:t>
            </w:r>
            <w:r>
              <w:rPr>
                <w:rFonts w:ascii="Trebuchet MS" w:eastAsia="Trebuchet MS" w:hAnsi="Trebuchet MS" w:cs="Trebuchet MS"/>
                <w:b/>
              </w:rPr>
              <w:tab/>
              <w:t>s</w:t>
            </w:r>
            <w:r>
              <w:rPr>
                <w:rFonts w:ascii="Trebuchet MS" w:eastAsia="Trebuchet MS" w:hAnsi="Trebuchet MS" w:cs="Trebuchet MS"/>
                <w:b/>
              </w:rPr>
              <w:tab/>
              <w:t>:</w:t>
            </w:r>
            <w:r>
              <w:rPr>
                <w:rFonts w:ascii="Trebuchet MS" w:eastAsia="Trebuchet MS" w:hAnsi="Trebuchet MS" w:cs="Trebuchet MS"/>
                <w:b/>
              </w:rPr>
              <w:tab/>
              <w:t>/</w:t>
            </w:r>
            <w:r>
              <w:rPr>
                <w:rFonts w:ascii="Trebuchet MS" w:eastAsia="Trebuchet MS" w:hAnsi="Trebuchet MS" w:cs="Trebuchet MS"/>
                <w:b/>
              </w:rPr>
              <w:tab/>
              <w:t>/</w:t>
            </w:r>
          </w:p>
          <w:p w14:paraId="28A328BE" w14:textId="77777777" w:rsidR="00A74D28" w:rsidRDefault="0023767C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</w:rPr>
              <w:t xml:space="preserve">denuncia.minterior.gub.uy/ </w:t>
            </w:r>
          </w:p>
        </w:tc>
      </w:tr>
    </w:tbl>
    <w:p w14:paraId="4DBA7C15" w14:textId="77777777" w:rsidR="00A74D28" w:rsidRDefault="0023767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897" w:line="361" w:lineRule="auto"/>
        <w:ind w:left="780" w:right="103" w:hanging="320"/>
        <w:jc w:val="both"/>
      </w:pPr>
      <w:r>
        <w:rPr>
          <w:rFonts w:ascii="Trebuchet MS" w:eastAsia="Trebuchet MS" w:hAnsi="Trebuchet MS" w:cs="Trebuchet MS"/>
          <w:b/>
          <w:color w:val="4471C4"/>
          <w:sz w:val="28"/>
        </w:rPr>
        <w:t xml:space="preserve">2. </w:t>
      </w:r>
      <w:r>
        <w:rPr>
          <w:rFonts w:ascii="Trebuchet MS" w:eastAsia="Trebuchet MS" w:hAnsi="Trebuchet MS" w:cs="Trebuchet MS"/>
          <w:b/>
          <w:color w:val="4471C4"/>
          <w:sz w:val="24"/>
        </w:rPr>
        <w:t>El o la funcionaria</w:t>
      </w:r>
      <w:r>
        <w:rPr>
          <w:rFonts w:ascii="Trebuchet MS" w:eastAsia="Trebuchet MS" w:hAnsi="Trebuchet MS" w:cs="Trebuchet MS"/>
          <w:b/>
          <w:sz w:val="24"/>
        </w:rPr>
        <w:t xml:space="preserve"> </w:t>
      </w:r>
      <w:r>
        <w:rPr>
          <w:rFonts w:ascii="Trebuchet MS" w:eastAsia="Trebuchet MS" w:hAnsi="Trebuchet MS" w:cs="Trebuchet MS"/>
          <w:sz w:val="24"/>
        </w:rPr>
        <w:t>debe informar de inmediato y con carácter de urgencia a la  Dirección del centro educativo al que asiste el o la estudiante, realizar un informe escrito y enviarlo por medio electrónico.</w:t>
      </w:r>
    </w:p>
    <w:p w14:paraId="0636FF7C" w14:textId="77777777" w:rsidR="00A74D28" w:rsidRDefault="0023767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238" w:line="361" w:lineRule="auto"/>
        <w:ind w:left="115" w:right="103" w:hanging="10"/>
        <w:jc w:val="both"/>
      </w:pPr>
      <w:r>
        <w:rPr>
          <w:rFonts w:ascii="Trebuchet MS" w:eastAsia="Trebuchet MS" w:hAnsi="Trebuchet MS" w:cs="Trebuchet MS"/>
          <w:b/>
          <w:color w:val="4471C4"/>
          <w:sz w:val="24"/>
        </w:rPr>
        <w:t>La Dirección del centro educativo</w:t>
      </w:r>
      <w:r>
        <w:rPr>
          <w:rFonts w:ascii="Trebuchet MS" w:eastAsia="Trebuchet MS" w:hAnsi="Trebuchet MS" w:cs="Trebuchet MS"/>
          <w:b/>
          <w:sz w:val="24"/>
        </w:rPr>
        <w:t xml:space="preserve">, </w:t>
      </w:r>
      <w:r>
        <w:rPr>
          <w:rFonts w:ascii="Trebuchet MS" w:eastAsia="Trebuchet MS" w:hAnsi="Trebuchet MS" w:cs="Trebuchet MS"/>
          <w:sz w:val="24"/>
        </w:rPr>
        <w:t>informará de la situación a la Inspección correspondiente, realizará un informe escrito y lo enviará por medio electrónico.</w:t>
      </w:r>
    </w:p>
    <w:p w14:paraId="06F3E0F6" w14:textId="77777777" w:rsidR="00A74D28" w:rsidRDefault="0023767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238" w:line="361" w:lineRule="auto"/>
        <w:ind w:left="115" w:right="103" w:hanging="10"/>
        <w:jc w:val="both"/>
      </w:pPr>
      <w:r>
        <w:rPr>
          <w:rFonts w:ascii="Trebuchet MS" w:eastAsia="Trebuchet MS" w:hAnsi="Trebuchet MS" w:cs="Trebuchet MS"/>
          <w:b/>
          <w:color w:val="4471C4"/>
          <w:sz w:val="24"/>
        </w:rPr>
        <w:t>La Dirección del centro educativo</w:t>
      </w:r>
      <w:r>
        <w:rPr>
          <w:rFonts w:ascii="Trebuchet MS" w:eastAsia="Trebuchet MS" w:hAnsi="Trebuchet MS" w:cs="Trebuchet MS"/>
          <w:b/>
          <w:sz w:val="24"/>
        </w:rPr>
        <w:t xml:space="preserve">, </w:t>
      </w:r>
      <w:r>
        <w:rPr>
          <w:rFonts w:ascii="Trebuchet MS" w:eastAsia="Trebuchet MS" w:hAnsi="Trebuchet MS" w:cs="Trebuchet MS"/>
          <w:sz w:val="24"/>
        </w:rPr>
        <w:t>se comunicará de inmediato con los equipos  técnicos  correspondiente  a  su  subsistema  y  podr</w:t>
      </w:r>
      <w:r>
        <w:rPr>
          <w:rFonts w:ascii="Trebuchet MS" w:eastAsia="Trebuchet MS" w:hAnsi="Trebuchet MS" w:cs="Trebuchet MS"/>
          <w:sz w:val="24"/>
        </w:rPr>
        <w:t xml:space="preserve">á  también dirigirse a la Dirección de Derechos Humanos de CODICEN. </w:t>
      </w:r>
    </w:p>
    <w:p w14:paraId="5509F796" w14:textId="77777777" w:rsidR="00A74D28" w:rsidRDefault="0023767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312" w:line="361" w:lineRule="auto"/>
        <w:ind w:left="115" w:right="103" w:hanging="10"/>
        <w:jc w:val="both"/>
      </w:pPr>
      <w:r>
        <w:rPr>
          <w:rFonts w:ascii="Trebuchet MS" w:eastAsia="Trebuchet MS" w:hAnsi="Trebuchet MS" w:cs="Trebuchet MS"/>
          <w:b/>
          <w:color w:val="4471C4"/>
          <w:sz w:val="24"/>
        </w:rPr>
        <w:t>Los Programas y la Dirección</w:t>
      </w:r>
      <w:r>
        <w:rPr>
          <w:rFonts w:ascii="Trebuchet MS" w:eastAsia="Trebuchet MS" w:hAnsi="Trebuchet MS" w:cs="Trebuchet MS"/>
          <w:b/>
          <w:sz w:val="24"/>
        </w:rPr>
        <w:t xml:space="preserve"> </w:t>
      </w:r>
      <w:r>
        <w:rPr>
          <w:rFonts w:ascii="Trebuchet MS" w:eastAsia="Trebuchet MS" w:hAnsi="Trebuchet MS" w:cs="Trebuchet MS"/>
          <w:sz w:val="24"/>
        </w:rPr>
        <w:t>que se mencionan a continuación, se pondrán en contacto con el funcionario/a de ANEP que informó la situación y actúo en primera instancia; brindarán su apoyo</w:t>
      </w:r>
      <w:r>
        <w:rPr>
          <w:rFonts w:ascii="Trebuchet MS" w:eastAsia="Trebuchet MS" w:hAnsi="Trebuchet MS" w:cs="Trebuchet MS"/>
          <w:sz w:val="24"/>
        </w:rPr>
        <w:t xml:space="preserve"> para realizar las coordinaciones </w:t>
      </w:r>
      <w:r>
        <w:rPr>
          <w:rFonts w:ascii="Trebuchet MS" w:eastAsia="Trebuchet MS" w:hAnsi="Trebuchet MS" w:cs="Trebuchet MS"/>
          <w:sz w:val="24"/>
        </w:rPr>
        <w:lastRenderedPageBreak/>
        <w:t>pertinentes con otras instituciones del Estado y demás actuaciones que les competen.</w:t>
      </w:r>
      <w:r>
        <w:rPr>
          <w:rFonts w:ascii="Trebuchet MS" w:eastAsia="Trebuchet MS" w:hAnsi="Trebuchet MS" w:cs="Trebuchet MS"/>
          <w:b/>
          <w:sz w:val="24"/>
        </w:rPr>
        <w:t xml:space="preserve">  </w:t>
      </w:r>
    </w:p>
    <w:p w14:paraId="7A6C147F" w14:textId="77777777" w:rsidR="00A74D28" w:rsidRDefault="0023767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409"/>
        <w:ind w:left="115" w:right="103" w:hanging="10"/>
      </w:pPr>
      <w:r>
        <w:rPr>
          <w:rFonts w:ascii="Trebuchet MS" w:eastAsia="Trebuchet MS" w:hAnsi="Trebuchet MS" w:cs="Trebuchet MS"/>
          <w:b/>
          <w:sz w:val="28"/>
        </w:rPr>
        <w:t>CEIP</w:t>
      </w:r>
      <w:r>
        <w:rPr>
          <w:rFonts w:ascii="Trebuchet MS" w:eastAsia="Trebuchet MS" w:hAnsi="Trebuchet MS" w:cs="Trebuchet MS"/>
          <w:b/>
          <w:sz w:val="24"/>
        </w:rPr>
        <w:t xml:space="preserve"> - Escuelas Disfrutables: escuelasdisfrutables@gmail.com  </w:t>
      </w:r>
    </w:p>
    <w:p w14:paraId="1F5B58A1" w14:textId="77777777" w:rsidR="00A74D28" w:rsidRDefault="0023767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409"/>
        <w:ind w:left="115" w:right="103" w:hanging="10"/>
      </w:pPr>
      <w:r>
        <w:rPr>
          <w:rFonts w:ascii="Trebuchet MS" w:eastAsia="Trebuchet MS" w:hAnsi="Trebuchet MS" w:cs="Trebuchet MS"/>
          <w:b/>
          <w:sz w:val="28"/>
        </w:rPr>
        <w:t>CES</w:t>
      </w:r>
      <w:r>
        <w:rPr>
          <w:rFonts w:ascii="Trebuchet MS" w:eastAsia="Trebuchet MS" w:hAnsi="Trebuchet MS" w:cs="Trebuchet MS"/>
          <w:b/>
          <w:sz w:val="24"/>
        </w:rPr>
        <w:t xml:space="preserve">- DIE: die@ces.edu.uy / celular: 098390476  </w:t>
      </w:r>
    </w:p>
    <w:p w14:paraId="0E63E225" w14:textId="77777777" w:rsidR="00A74D28" w:rsidRDefault="0023767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41" w:line="588" w:lineRule="auto"/>
        <w:ind w:left="115" w:right="103" w:hanging="10"/>
      </w:pPr>
      <w:r>
        <w:rPr>
          <w:rFonts w:ascii="Trebuchet MS" w:eastAsia="Trebuchet MS" w:hAnsi="Trebuchet MS" w:cs="Trebuchet MS"/>
          <w:b/>
          <w:sz w:val="28"/>
        </w:rPr>
        <w:t>CETP</w:t>
      </w:r>
      <w:r>
        <w:rPr>
          <w:rFonts w:ascii="Trebuchet MS" w:eastAsia="Trebuchet MS" w:hAnsi="Trebuchet MS" w:cs="Trebuchet MS"/>
          <w:b/>
          <w:sz w:val="24"/>
        </w:rPr>
        <w:t xml:space="preserve"> - UCAE: ucae@utu.edu.uy, unidadatencionestudiante@gmail.com /  celulares: 099633534 y 092128745.  </w:t>
      </w:r>
    </w:p>
    <w:p w14:paraId="28E76E20" w14:textId="77777777" w:rsidR="00A74D28" w:rsidRDefault="0023767C">
      <w:pPr>
        <w:pBdr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pBdr>
        <w:spacing w:after="727" w:line="473" w:lineRule="auto"/>
        <w:ind w:left="115" w:right="103" w:hanging="10"/>
      </w:pPr>
      <w:r>
        <w:rPr>
          <w:rFonts w:ascii="Trebuchet MS" w:eastAsia="Trebuchet MS" w:hAnsi="Trebuchet MS" w:cs="Trebuchet MS"/>
          <w:b/>
          <w:sz w:val="28"/>
        </w:rPr>
        <w:t>C O D I C E N</w:t>
      </w:r>
      <w:r>
        <w:rPr>
          <w:rFonts w:ascii="Trebuchet MS" w:eastAsia="Trebuchet MS" w:hAnsi="Trebuchet MS" w:cs="Trebuchet MS"/>
          <w:b/>
          <w:sz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</w:rPr>
        <w:tab/>
        <w:t xml:space="preserve">- </w:t>
      </w:r>
      <w:r>
        <w:rPr>
          <w:rFonts w:ascii="Trebuchet MS" w:eastAsia="Trebuchet MS" w:hAnsi="Trebuchet MS" w:cs="Trebuchet MS"/>
          <w:b/>
          <w:sz w:val="24"/>
        </w:rPr>
        <w:tab/>
        <w:t xml:space="preserve">D i r e c </w:t>
      </w:r>
      <w:proofErr w:type="spellStart"/>
      <w:r>
        <w:rPr>
          <w:rFonts w:ascii="Trebuchet MS" w:eastAsia="Trebuchet MS" w:hAnsi="Trebuchet MS" w:cs="Trebuchet MS"/>
          <w:b/>
          <w:sz w:val="24"/>
        </w:rPr>
        <w:t>c</w:t>
      </w:r>
      <w:proofErr w:type="spellEnd"/>
      <w:r>
        <w:rPr>
          <w:rFonts w:ascii="Trebuchet MS" w:eastAsia="Trebuchet MS" w:hAnsi="Trebuchet MS" w:cs="Trebuchet MS"/>
          <w:b/>
          <w:sz w:val="24"/>
        </w:rPr>
        <w:t xml:space="preserve"> i </w:t>
      </w:r>
      <w:proofErr w:type="spellStart"/>
      <w:r>
        <w:rPr>
          <w:rFonts w:ascii="Trebuchet MS" w:eastAsia="Trebuchet MS" w:hAnsi="Trebuchet MS" w:cs="Trebuchet MS"/>
          <w:b/>
          <w:sz w:val="24"/>
        </w:rPr>
        <w:t>ó</w:t>
      </w:r>
      <w:proofErr w:type="spellEnd"/>
      <w:r>
        <w:rPr>
          <w:rFonts w:ascii="Trebuchet MS" w:eastAsia="Trebuchet MS" w:hAnsi="Trebuchet MS" w:cs="Trebuchet MS"/>
          <w:b/>
          <w:sz w:val="24"/>
        </w:rPr>
        <w:t xml:space="preserve"> n </w:t>
      </w:r>
      <w:r>
        <w:rPr>
          <w:rFonts w:ascii="Trebuchet MS" w:eastAsia="Trebuchet MS" w:hAnsi="Trebuchet MS" w:cs="Trebuchet MS"/>
          <w:b/>
          <w:sz w:val="24"/>
        </w:rPr>
        <w:tab/>
      </w:r>
      <w:proofErr w:type="spellStart"/>
      <w:r>
        <w:rPr>
          <w:rFonts w:ascii="Trebuchet MS" w:eastAsia="Trebuchet MS" w:hAnsi="Trebuchet MS" w:cs="Trebuchet MS"/>
          <w:b/>
          <w:sz w:val="24"/>
        </w:rPr>
        <w:t>d e</w:t>
      </w:r>
      <w:proofErr w:type="spellEnd"/>
      <w:r>
        <w:rPr>
          <w:rFonts w:ascii="Trebuchet MS" w:eastAsia="Trebuchet MS" w:hAnsi="Trebuchet MS" w:cs="Trebuchet MS"/>
          <w:b/>
          <w:sz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</w:rPr>
        <w:tab/>
        <w:t xml:space="preserve">D e r e c h o s </w:t>
      </w:r>
      <w:r>
        <w:rPr>
          <w:rFonts w:ascii="Trebuchet MS" w:eastAsia="Trebuchet MS" w:hAnsi="Trebuchet MS" w:cs="Trebuchet MS"/>
          <w:b/>
          <w:sz w:val="24"/>
        </w:rPr>
        <w:tab/>
        <w:t xml:space="preserve">H u m a n o </w:t>
      </w:r>
      <w:proofErr w:type="gramStart"/>
      <w:r>
        <w:rPr>
          <w:rFonts w:ascii="Trebuchet MS" w:eastAsia="Trebuchet MS" w:hAnsi="Trebuchet MS" w:cs="Trebuchet MS"/>
          <w:b/>
          <w:sz w:val="24"/>
        </w:rPr>
        <w:t>s :</w:t>
      </w:r>
      <w:proofErr w:type="gramEnd"/>
      <w:r>
        <w:rPr>
          <w:rFonts w:ascii="Trebuchet MS" w:eastAsia="Trebuchet MS" w:hAnsi="Trebuchet MS" w:cs="Trebuchet MS"/>
          <w:b/>
          <w:sz w:val="24"/>
        </w:rPr>
        <w:t xml:space="preserve"> ddhhcodicen@anep.edu.uy /  teléf</w:t>
      </w:r>
      <w:r>
        <w:rPr>
          <w:rFonts w:ascii="Trebuchet MS" w:eastAsia="Trebuchet MS" w:hAnsi="Trebuchet MS" w:cs="Trebuchet MS"/>
          <w:b/>
          <w:sz w:val="24"/>
        </w:rPr>
        <w:t>onos: 29015799 y 29085743.</w:t>
      </w:r>
    </w:p>
    <w:sectPr w:rsidR="00A74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72" w:right="1699" w:bottom="1918" w:left="1700" w:header="720" w:footer="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3D57C" w14:textId="77777777" w:rsidR="0023767C" w:rsidRDefault="0023767C">
      <w:pPr>
        <w:spacing w:after="0" w:line="240" w:lineRule="auto"/>
      </w:pPr>
      <w:r>
        <w:separator/>
      </w:r>
    </w:p>
  </w:endnote>
  <w:endnote w:type="continuationSeparator" w:id="0">
    <w:p w14:paraId="0B9734B5" w14:textId="77777777" w:rsidR="0023767C" w:rsidRDefault="0023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53A2D" w14:textId="77777777" w:rsidR="00A74D28" w:rsidRDefault="0023767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83BD1D" wp14:editId="65FB009D">
              <wp:simplePos x="0" y="0"/>
              <wp:positionH relativeFrom="page">
                <wp:posOffset>1079500</wp:posOffset>
              </wp:positionH>
              <wp:positionV relativeFrom="page">
                <wp:posOffset>9746038</wp:posOffset>
              </wp:positionV>
              <wp:extent cx="5396865" cy="902199"/>
              <wp:effectExtent l="0" t="0" r="0" b="0"/>
              <wp:wrapSquare wrapText="bothSides"/>
              <wp:docPr id="4359" name="Group 43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6865" cy="902199"/>
                        <a:chOff x="0" y="0"/>
                        <a:chExt cx="5396865" cy="902199"/>
                      </a:xfrm>
                    </wpg:grpSpPr>
                    <wps:wsp>
                      <wps:cNvPr id="4361" name="Rectangle 4361"/>
                      <wps:cNvSpPr/>
                      <wps:spPr>
                        <a:xfrm>
                          <a:off x="0" y="739989"/>
                          <a:ext cx="55926" cy="215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E19448" w14:textId="77777777" w:rsidR="00A74D28" w:rsidRDefault="0023767C"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60" name="Picture 43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35" y="0"/>
                          <a:ext cx="5396231" cy="87060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59" style="width:424.95pt;height:71.0393pt;position:absolute;mso-position-horizontal-relative:page;mso-position-horizontal:absolute;margin-left:85pt;mso-position-vertical-relative:page;margin-top:767.405pt;" coordsize="53968,9021">
              <v:rect id="Rectangle 4361" style="position:absolute;width:559;height:2157;left:0;top:739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rebuchet MS" w:hAnsi="Trebuchet MS" w:eastAsia="Trebuchet MS" w:ascii="Trebuchet MS"/>
                        </w:rPr>
                        <w:t xml:space="preserve"> </w:t>
                      </w:r>
                    </w:p>
                  </w:txbxContent>
                </v:textbox>
              </v:rect>
              <v:shape id="Picture 4360" style="position:absolute;width:53962;height:8706;left:6;top:0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F8C35" w14:textId="77777777" w:rsidR="00A74D28" w:rsidRDefault="0023767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9536345" wp14:editId="3F143EE9">
              <wp:simplePos x="0" y="0"/>
              <wp:positionH relativeFrom="page">
                <wp:posOffset>1079500</wp:posOffset>
              </wp:positionH>
              <wp:positionV relativeFrom="page">
                <wp:posOffset>9746038</wp:posOffset>
              </wp:positionV>
              <wp:extent cx="5396865" cy="902199"/>
              <wp:effectExtent l="0" t="0" r="0" b="0"/>
              <wp:wrapSquare wrapText="bothSides"/>
              <wp:docPr id="4343" name="Group 4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6865" cy="902199"/>
                        <a:chOff x="0" y="0"/>
                        <a:chExt cx="5396865" cy="902199"/>
                      </a:xfrm>
                    </wpg:grpSpPr>
                    <wps:wsp>
                      <wps:cNvPr id="4345" name="Rectangle 4345"/>
                      <wps:cNvSpPr/>
                      <wps:spPr>
                        <a:xfrm>
                          <a:off x="0" y="739989"/>
                          <a:ext cx="55926" cy="215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677043" w14:textId="77777777" w:rsidR="00A74D28" w:rsidRDefault="0023767C"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44" name="Picture 43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35" y="0"/>
                          <a:ext cx="5396231" cy="87060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43" style="width:424.95pt;height:71.0393pt;position:absolute;mso-position-horizontal-relative:page;mso-position-horizontal:absolute;margin-left:85pt;mso-position-vertical-relative:page;margin-top:767.405pt;" coordsize="53968,9021">
              <v:rect id="Rectangle 4345" style="position:absolute;width:559;height:2157;left:0;top:739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rebuchet MS" w:hAnsi="Trebuchet MS" w:eastAsia="Trebuchet MS" w:ascii="Trebuchet MS"/>
                        </w:rPr>
                        <w:t xml:space="preserve"> </w:t>
                      </w:r>
                    </w:p>
                  </w:txbxContent>
                </v:textbox>
              </v:rect>
              <v:shape id="Picture 4344" style="position:absolute;width:53962;height:8706;left:6;top:0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Trebuchet MS" w:eastAsia="Trebuchet MS" w:hAnsi="Trebuchet MS" w:cs="Trebuchet M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8C246" w14:textId="77777777" w:rsidR="00A74D28" w:rsidRDefault="0023767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97B7162" wp14:editId="5FB98162">
              <wp:simplePos x="0" y="0"/>
              <wp:positionH relativeFrom="page">
                <wp:posOffset>1079500</wp:posOffset>
              </wp:positionH>
              <wp:positionV relativeFrom="page">
                <wp:posOffset>9746038</wp:posOffset>
              </wp:positionV>
              <wp:extent cx="5396865" cy="902199"/>
              <wp:effectExtent l="0" t="0" r="0" b="0"/>
              <wp:wrapSquare wrapText="bothSides"/>
              <wp:docPr id="4327" name="Group 43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6865" cy="902199"/>
                        <a:chOff x="0" y="0"/>
                        <a:chExt cx="5396865" cy="902199"/>
                      </a:xfrm>
                    </wpg:grpSpPr>
                    <wps:wsp>
                      <wps:cNvPr id="4329" name="Rectangle 4329"/>
                      <wps:cNvSpPr/>
                      <wps:spPr>
                        <a:xfrm>
                          <a:off x="0" y="739989"/>
                          <a:ext cx="55926" cy="215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714267" w14:textId="77777777" w:rsidR="00A74D28" w:rsidRDefault="0023767C"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28" name="Picture 43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35" y="0"/>
                          <a:ext cx="5396231" cy="87060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27" style="width:424.95pt;height:71.0393pt;position:absolute;mso-position-horizontal-relative:page;mso-position-horizontal:absolute;margin-left:85pt;mso-position-vertical-relative:page;margin-top:767.405pt;" coordsize="53968,9021">
              <v:rect id="Rectangle 4329" style="position:absolute;width:559;height:2157;left:0;top:739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rebuchet MS" w:hAnsi="Trebuchet MS" w:eastAsia="Trebuchet MS" w:ascii="Trebuchet MS"/>
                        </w:rPr>
                        <w:t xml:space="preserve"> </w:t>
                      </w:r>
                    </w:p>
                  </w:txbxContent>
                </v:textbox>
              </v:rect>
              <v:shape id="Picture 4328" style="position:absolute;width:53962;height:8706;left:6;top:0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00371" w14:textId="77777777" w:rsidR="0023767C" w:rsidRDefault="0023767C">
      <w:pPr>
        <w:spacing w:after="0" w:line="240" w:lineRule="auto"/>
      </w:pPr>
      <w:r>
        <w:separator/>
      </w:r>
    </w:p>
  </w:footnote>
  <w:footnote w:type="continuationSeparator" w:id="0">
    <w:p w14:paraId="3279174C" w14:textId="77777777" w:rsidR="0023767C" w:rsidRDefault="00237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938F6" w14:textId="77777777" w:rsidR="00A74D28" w:rsidRDefault="0023767C">
    <w:pPr>
      <w:spacing w:after="0"/>
      <w:ind w:left="-1700" w:right="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F9B1770" wp14:editId="0BDEFFB4">
              <wp:simplePos x="0" y="0"/>
              <wp:positionH relativeFrom="page">
                <wp:posOffset>1079500</wp:posOffset>
              </wp:positionH>
              <wp:positionV relativeFrom="page">
                <wp:posOffset>0</wp:posOffset>
              </wp:positionV>
              <wp:extent cx="5396865" cy="932737"/>
              <wp:effectExtent l="0" t="0" r="0" b="0"/>
              <wp:wrapSquare wrapText="bothSides"/>
              <wp:docPr id="4350" name="Group 43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6865" cy="932737"/>
                        <a:chOff x="0" y="0"/>
                        <a:chExt cx="5396865" cy="932737"/>
                      </a:xfrm>
                    </wpg:grpSpPr>
                    <wps:wsp>
                      <wps:cNvPr id="4352" name="Rectangle 4352"/>
                      <wps:cNvSpPr/>
                      <wps:spPr>
                        <a:xfrm>
                          <a:off x="0" y="770527"/>
                          <a:ext cx="55926" cy="215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A58310" w14:textId="77777777" w:rsidR="00A74D28" w:rsidRDefault="0023767C"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51" name="Picture 43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35" y="0"/>
                          <a:ext cx="5396231" cy="90042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50" style="width:424.95pt;height:73.4439pt;position:absolute;mso-position-horizontal-relative:page;mso-position-horizontal:absolute;margin-left:85pt;mso-position-vertical-relative:page;margin-top:-4.57764e-05pt;" coordsize="53968,9327">
              <v:rect id="Rectangle 4352" style="position:absolute;width:559;height:2157;left:0;top:770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rebuchet MS" w:hAnsi="Trebuchet MS" w:eastAsia="Trebuchet MS" w:ascii="Trebuchet MS"/>
                        </w:rPr>
                        <w:t xml:space="preserve"> </w:t>
                      </w:r>
                    </w:p>
                  </w:txbxContent>
                </v:textbox>
              </v:rect>
              <v:shape id="Picture 4351" style="position:absolute;width:53962;height:9004;left:6;top:0;" filled="f">
                <v:imagedata r:id="rId7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8AF34" w14:textId="77777777" w:rsidR="00A74D28" w:rsidRDefault="0023767C">
    <w:pPr>
      <w:spacing w:after="0"/>
      <w:ind w:left="-1700" w:right="2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0451F8" wp14:editId="11C945B4">
              <wp:simplePos x="0" y="0"/>
              <wp:positionH relativeFrom="page">
                <wp:posOffset>1079500</wp:posOffset>
              </wp:positionH>
              <wp:positionV relativeFrom="page">
                <wp:posOffset>0</wp:posOffset>
              </wp:positionV>
              <wp:extent cx="5396865" cy="932737"/>
              <wp:effectExtent l="0" t="0" r="0" b="0"/>
              <wp:wrapSquare wrapText="bothSides"/>
              <wp:docPr id="4334" name="Group 43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6865" cy="932737"/>
                        <a:chOff x="0" y="0"/>
                        <a:chExt cx="5396865" cy="932737"/>
                      </a:xfrm>
                    </wpg:grpSpPr>
                    <wps:wsp>
                      <wps:cNvPr id="4336" name="Rectangle 4336"/>
                      <wps:cNvSpPr/>
                      <wps:spPr>
                        <a:xfrm>
                          <a:off x="0" y="770527"/>
                          <a:ext cx="55926" cy="215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B46AD4" w14:textId="77777777" w:rsidR="00A74D28" w:rsidRDefault="0023767C"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35" name="Picture 43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35" y="0"/>
                          <a:ext cx="5396231" cy="90042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34" style="width:424.95pt;height:73.4439pt;position:absolute;mso-position-horizontal-relative:page;mso-position-horizontal:absolute;margin-left:85pt;mso-position-vertical-relative:page;margin-top:-4.57764e-05pt;" coordsize="53968,9327">
              <v:rect id="Rectangle 4336" style="position:absolute;width:559;height:2157;left:0;top:770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rebuchet MS" w:hAnsi="Trebuchet MS" w:eastAsia="Trebuchet MS" w:ascii="Trebuchet MS"/>
                        </w:rPr>
                        <w:t xml:space="preserve"> </w:t>
                      </w:r>
                    </w:p>
                  </w:txbxContent>
                </v:textbox>
              </v:rect>
              <v:shape id="Picture 4335" style="position:absolute;width:53962;height:9004;left:6;top:0;" filled="f">
                <v:imagedata r:id="rId7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8E7C1" w14:textId="77777777" w:rsidR="00A74D28" w:rsidRDefault="0023767C">
    <w:pPr>
      <w:spacing w:after="0"/>
      <w:ind w:left="-1700" w:right="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BE3941" wp14:editId="4AA72677">
              <wp:simplePos x="0" y="0"/>
              <wp:positionH relativeFrom="page">
                <wp:posOffset>1079500</wp:posOffset>
              </wp:positionH>
              <wp:positionV relativeFrom="page">
                <wp:posOffset>0</wp:posOffset>
              </wp:positionV>
              <wp:extent cx="5396865" cy="932737"/>
              <wp:effectExtent l="0" t="0" r="0" b="0"/>
              <wp:wrapSquare wrapText="bothSides"/>
              <wp:docPr id="4318" name="Group 43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6865" cy="932737"/>
                        <a:chOff x="0" y="0"/>
                        <a:chExt cx="5396865" cy="932737"/>
                      </a:xfrm>
                    </wpg:grpSpPr>
                    <wps:wsp>
                      <wps:cNvPr id="4320" name="Rectangle 4320"/>
                      <wps:cNvSpPr/>
                      <wps:spPr>
                        <a:xfrm>
                          <a:off x="0" y="770527"/>
                          <a:ext cx="55926" cy="215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35C6E9" w14:textId="77777777" w:rsidR="00A74D28" w:rsidRDefault="0023767C">
                            <w:r>
                              <w:rPr>
                                <w:rFonts w:ascii="Trebuchet MS" w:eastAsia="Trebuchet MS" w:hAnsi="Trebuchet MS" w:cs="Trebuchet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19" name="Picture 43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35" y="0"/>
                          <a:ext cx="5396231" cy="90042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18" style="width:424.95pt;height:73.4439pt;position:absolute;mso-position-horizontal-relative:page;mso-position-horizontal:absolute;margin-left:85pt;mso-position-vertical-relative:page;margin-top:-4.57764e-05pt;" coordsize="53968,9327">
              <v:rect id="Rectangle 4320" style="position:absolute;width:559;height:2157;left:0;top:7705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Trebuchet MS" w:hAnsi="Trebuchet MS" w:eastAsia="Trebuchet MS" w:ascii="Trebuchet MS"/>
                        </w:rPr>
                        <w:t xml:space="preserve"> </w:t>
                      </w:r>
                    </w:p>
                  </w:txbxContent>
                </v:textbox>
              </v:rect>
              <v:shape id="Picture 4319" style="position:absolute;width:53962;height:9004;left:6;top:0;" filled="f">
                <v:imagedata r:id="rId7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1720C"/>
    <w:multiLevelType w:val="hybridMultilevel"/>
    <w:tmpl w:val="33187644"/>
    <w:lvl w:ilvl="0" w:tplc="825C933E">
      <w:start w:val="1"/>
      <w:numFmt w:val="bullet"/>
      <w:lvlText w:val="-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32D6F6">
      <w:start w:val="1"/>
      <w:numFmt w:val="bullet"/>
      <w:lvlText w:val="✓"/>
      <w:lvlJc w:val="left"/>
      <w:pPr>
        <w:ind w:left="1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A3F34">
      <w:start w:val="1"/>
      <w:numFmt w:val="bullet"/>
      <w:lvlText w:val="▪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841E5A">
      <w:start w:val="1"/>
      <w:numFmt w:val="bullet"/>
      <w:lvlText w:val="•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628F6">
      <w:start w:val="1"/>
      <w:numFmt w:val="bullet"/>
      <w:lvlText w:val="o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47BBC">
      <w:start w:val="1"/>
      <w:numFmt w:val="bullet"/>
      <w:lvlText w:val="▪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EA330">
      <w:start w:val="1"/>
      <w:numFmt w:val="bullet"/>
      <w:lvlText w:val="•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4F9BC">
      <w:start w:val="1"/>
      <w:numFmt w:val="bullet"/>
      <w:lvlText w:val="o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AEA24">
      <w:start w:val="1"/>
      <w:numFmt w:val="bullet"/>
      <w:lvlText w:val="▪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2A0509"/>
    <w:multiLevelType w:val="hybridMultilevel"/>
    <w:tmpl w:val="D0C83422"/>
    <w:lvl w:ilvl="0" w:tplc="4498E904">
      <w:start w:val="1"/>
      <w:numFmt w:val="bullet"/>
      <w:lvlText w:val="-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215D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100AF6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AC59E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213B6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65E42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4F24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0DE08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7069BA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D28"/>
    <w:rsid w:val="0023767C"/>
    <w:rsid w:val="009E0E3B"/>
    <w:rsid w:val="00A7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8B763"/>
  <w15:docId w15:val="{8B5DF721-178E-4D87-9797-4A7F88A2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situaciones de violencia - emergencia sanitaria .doc.pages</dc:title>
  <dc:subject/>
  <dc:creator>Ricardo Almada de Mora</dc:creator>
  <cp:keywords/>
  <cp:lastModifiedBy>Ricardo Almada de Mora</cp:lastModifiedBy>
  <cp:revision>2</cp:revision>
  <dcterms:created xsi:type="dcterms:W3CDTF">2020-04-14T22:28:00Z</dcterms:created>
  <dcterms:modified xsi:type="dcterms:W3CDTF">2020-04-14T22:28:00Z</dcterms:modified>
</cp:coreProperties>
</file>